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spacing w:line="240" w:lineRule="auto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สรุปการประชุมคณะทำงานเกษตรกรรมยั่งยืน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สวนยางยั่งยืน ภาคใต้</w:t>
      </w:r>
    </w:p>
    <w:p>
      <w:pPr>
        <w:spacing w:line="240" w:lineRule="auto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วันที่ 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2-3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ธันวาคม 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65 </w:t>
      </w:r>
    </w:p>
    <w:p>
      <w:pPr>
        <w:spacing w:line="240" w:lineRule="auto"/>
        <w:jc w:val="center"/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ณ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>.มหาวิทยาลัยแม่โจ้วิทยาเขตชุมพร อ.ละแม จ.ชุมพร</w:t>
      </w:r>
    </w:p>
    <w:p>
      <w:pPr>
        <w:spacing w:line="240" w:lineRule="auto"/>
        <w:jc w:val="center"/>
        <w:rPr>
          <w:rFonts w:hint="default" w:ascii="Angsana New" w:hAnsi="Angsana New" w:cs="Angsana New"/>
          <w:b/>
          <w:bCs/>
          <w:sz w:val="32"/>
          <w:szCs w:val="32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</w:t>
      </w:r>
    </w:p>
    <w:p>
      <w:pPr>
        <w:spacing w:line="240" w:lineRule="auto"/>
        <w:ind w:firstLine="640" w:firstLineChars="200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เพื่อประมวลสังเคราะห์ ยกร่างแผนยุทธศาสตร์สวนยางยั่งยืน สู่เวทีสมัชชาสวนยางยั่งยืน จ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ลำปาง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มีผลการประชุมดังนี้</w:t>
      </w:r>
    </w:p>
    <w:p>
      <w:pPr>
        <w:spacing w:after="200" w:line="276" w:lineRule="auto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</w:rPr>
        <w:t>1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การขับเคลื่อนและผลักดันข้อเสนอเชิงนโยบายเวทีสร้างสุขภาคใต้ ความมั่นคงทางอาหาร</w:t>
      </w:r>
      <w:r>
        <w:rPr>
          <w:rFonts w:hint="default" w:ascii="Angsana New" w:hAnsi="Angsana New" w:eastAsia="Calibri" w:cs="Angsana New"/>
          <w:sz w:val="32"/>
          <w:szCs w:val="32"/>
          <w:cs/>
        </w:rPr>
        <w:t>: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ระบบเกษตรและอาหารเพื่อสุขภาพภาคใต้</w:t>
      </w:r>
    </w:p>
    <w:p>
      <w:pPr>
        <w:spacing w:after="200" w:line="276" w:lineRule="auto"/>
        <w:rPr>
          <w:rFonts w:hint="default" w:ascii="Angsana New" w:hAnsi="Angsana New" w:eastAsia="Calibri" w:cs="Angsana New"/>
          <w:sz w:val="32"/>
          <w:szCs w:val="32"/>
          <w:cs/>
        </w:rPr>
      </w:pP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</w:rPr>
        <w:tab/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คณะทำงานเครือข่ายระบบเกษตรและอาหารเพื่อสุขภาพภาคใต้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เป็นกลไกความร่วมมือจากภาคประชาสังคม  ภาควิชาการ  ภาคราชการที่เกี่ยวข้อง ซึ่งรวมตัวกันแบบไม่เป็นทางการ  ทำงานในแนบราบ ได้ร่วมกันขับเคลื่อนสร้างความมั่นคงทางอาหาร เช่น ส่งเสริมเกษตรกรรมยั่งยืน  ส่งเสริมพืชร่วมยางหรือป่ายาง การอนุรักษ์พันธุกรรมพื้นเมือง ฯ  ตามกลุ่มประเด็นต่าง ๆ  โดยเฉพาะเครือข่ายเกษตรชาวสวนยางภาคใต้ ซึ่งได้จัดเวทีสมัชชาสวนยางยั่งยืน  </w:t>
      </w:r>
      <w:r>
        <w:rPr>
          <w:rFonts w:hint="default" w:ascii="Angsana New" w:hAnsi="Angsana New" w:eastAsia="Calibri" w:cs="Angsana New"/>
          <w:sz w:val="32"/>
          <w:szCs w:val="32"/>
          <w:cs/>
        </w:rPr>
        <w:t>(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ออนไลน์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ครั้งที่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2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ในเดือนพฤศจิกายน ปี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63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มีข้อเสนอแนวทางขับเคลื่อนสวนยางยั่งยืน  ซึ่งที่ได้รับการสนับสนุนจากหน่วยงานที่เกี่ยวข้อง  อาทิ เช่น   การยางแห่งประเทศไทย </w:t>
      </w:r>
      <w:r>
        <w:rPr>
          <w:rFonts w:hint="default" w:ascii="Angsana New" w:hAnsi="Angsana New" w:eastAsia="Calibri" w:cs="Angsana New"/>
          <w:sz w:val="32"/>
          <w:szCs w:val="32"/>
          <w:cs/>
        </w:rPr>
        <w:t>(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ในการปรับรูปแบบการสนับสนุนขอการปลูกยางเกษตรผสมผสาน  เป็น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แบบ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3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สวนยางยั่งยืน  การส่งเสริมการผลิตพืชและปศุสัตว์ร่วมยางพาราเดิม  การสนับสนุนเทคโนโลยีการเกษตร  การส่งเสริมแปลงต้นแบบ    และสำนักงานการปฏิรูปที่ดินเพื่อเกษตรกรรม </w:t>
      </w:r>
      <w:r>
        <w:rPr>
          <w:rFonts w:hint="default" w:ascii="Angsana New" w:hAnsi="Angsana New" w:eastAsia="Calibri" w:cs="Angsana New"/>
          <w:sz w:val="32"/>
          <w:szCs w:val="32"/>
          <w:cs/>
        </w:rPr>
        <w:t>(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สปก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.)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ก็กำหนดแนวทางเกษตรกรรมยั่งยืนในแผนปฏิบัติราชการ ปี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66-70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เป็นต้น</w:t>
      </w:r>
    </w:p>
    <w:p>
      <w:pPr>
        <w:spacing w:after="200" w:line="276" w:lineRule="auto"/>
        <w:rPr>
          <w:rFonts w:hint="default" w:ascii="Angsana New" w:hAnsi="Angsana New" w:eastAsia="Calibri" w:cs="Angsana New"/>
          <w:sz w:val="32"/>
          <w:szCs w:val="32"/>
        </w:rPr>
      </w:pPr>
    </w:p>
    <w:p>
      <w:pPr>
        <w:spacing w:after="200" w:line="276" w:lineRule="auto"/>
        <w:jc w:val="center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</w:rPr>
        <w:drawing>
          <wp:inline distT="0" distB="0" distL="0" distR="0">
            <wp:extent cx="4575810" cy="34321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137" cy="344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2. 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(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ร่าง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) 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ยุทธศาสตร์สวนยางยั่งยืน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2.1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วิสัยทัศน์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สวนยางพารายั่งยืน เป็นกลไกขับเคลื่อนที่สำคัญต่อเศรษฐกิจ การพัฒนาคุณภาพชีวิต และการจัดการสิ่งแวดล้อมที่ยั่งยืนของเกษตรกรผู้ทำสวนยางพาราในประเทศไทย</w:t>
      </w:r>
      <w:r>
        <w:rPr>
          <w:rFonts w:hint="default" w:ascii="Angsana New" w:hAnsi="Angsana New" w:cs="Angsana New"/>
          <w:sz w:val="32"/>
          <w:szCs w:val="32"/>
          <w:cs/>
        </w:rPr>
        <w:t xml:space="preserve">”   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2.2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เป้าหมายการพัฒนา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ระยะ </w:t>
      </w:r>
      <w:r>
        <w:rPr>
          <w:rFonts w:hint="default" w:ascii="Angsana New" w:hAnsi="Angsana New" w:cs="Angsana New"/>
          <w:sz w:val="32"/>
          <w:szCs w:val="32"/>
        </w:rPr>
        <w:t xml:space="preserve">5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ปี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</w:t>
      </w:r>
    </w:p>
    <w:p>
      <w:pPr>
        <w:spacing w:line="240" w:lineRule="auto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ปรัชญาและแนวทางการทำสวนยางยั่งยืนที่เหมาะสมกับภูมินิเวศท้องถิ่น ได้รับการส่งเสริมสนับสนุนให้เกิดการดำเนินงานอย่างเป็นรูปธรรมและขยายผลในทุกภูมิภาคของประเทศ</w:t>
      </w:r>
    </w:p>
    <w:p>
      <w:pPr>
        <w:spacing w:line="240" w:lineRule="auto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องค์กรและสถาบันที่เกี่ยวข้องกับการจัดการสวนยางอย่างยั่งยืนมีความเข้มแข็ง สามารถดำเนินงานอย่างต่อเนื่องและมีประสิทธิภาพ</w:t>
      </w:r>
    </w:p>
    <w:p>
      <w:p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 xml:space="preserve">3)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กิดการบูรณาการยุทธศาสตร์และแผนงานร่วมกันระหว่างผู้มีส่วนได้ส่วนเสียหลักในการส่งเสริมและสนับสนุนการทำสวนยางยั่งยืน   </w:t>
      </w:r>
    </w:p>
    <w:p>
      <w:p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 xml:space="preserve">4)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เกิดการปรับปรุงกฎระเบียบและนโยบายที่เกี่ยวข้องกับการพัฒนา การสนับสนุน และกลไกด้านการตลาดที่เกี่ยวข้องกับการทำสวนยางยั่งยืน 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2.3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ประเด็นยุทธศาสตร์และแผนงาน</w:t>
      </w:r>
    </w:p>
    <w:p>
      <w:p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การรวบรวมและถ่ายทอดองค์ความรู้การทำสวนยางยั่งยืน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Collection, documentation and transferring of knowledge)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1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การจัดการองค์ความรู้เกี่ยวกับการทำสวนยางยั่งยืนที่ครอบคลุมตั้งแต่แนวคิด รูปแบบที่สอดคล้องกับทุกภูมินิเวศ และตอบสนองต่อความต้องการของเกษตรกรและสนับสนุนความเป็นเอกภาพในการขับเคลื่อนงานสวนยางยั่งยืน </w:t>
      </w:r>
    </w:p>
    <w:p>
      <w:pPr>
        <w:pStyle w:val="6"/>
        <w:numPr>
          <w:ilvl w:val="0"/>
          <w:numId w:val="1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ถ่ายทอดความรู้ที่หลากหลายแก่กลุ่มเป้าหมายหลักที่ครอบคลุมทั้งกลุ่มเกษตรกรรุ่นเก่าและรุ่นใหม่ กลุ่มผู้สนับสนุน และผู้กำหนดนโยบายในระดับต่างๆ และมีกลไกสนับสนุนให้สามารถนำความรู้ที่ได้รับไปสู่การปฏิบัติจริง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 xml:space="preserve">ตัวชี้วัด 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จำนวนและประเด็นองค์ความรู้ที่มีการรวบรวมหรือทำวิจัยมีความครอบคลุมทุกภูมินิเวศ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ความหลากหลายของคู่มือและหลักสูตรการฝึกอบรมที่จัดทำขึ้นสำหรับกลุ่มเป้าหมายแต่ละกลุ่ม 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จำนวนและความหลากหลายของผู้ผ่านการอบรม และผลการนำความรู้ไปประยุกต์ใช้ในพื้นที่หรือในหน่วยงานหรือองค์กร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3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การรวบรวมและพัฒนาองค์ความรู้เกี่ยวกับสวนยางยั่งยืนในประเด็นที่สำคัญ ทั้งองค์ความรู้ที่มีอยู่แล้ว และองค์ความรู้ที่จำเป็นต้องสร้างขึ้นใหม่ผ่านการวิจัย เช่น รูปแบบสวนยางที่มีความเหมาะสมกับแต่ละภูมินิเวศ พันธุ์ยาง ธนาคารน้ำใต้ดิน มิติทางเศรษฐศาสตร์จากสวนยางยั่งยืน ฯลฯ</w:t>
      </w:r>
    </w:p>
    <w:p>
      <w:pPr>
        <w:pStyle w:val="6"/>
        <w:numPr>
          <w:ilvl w:val="0"/>
          <w:numId w:val="3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การจัดทำคู่มือหรือแนวทางเกี่ยวกับการทำสวนยางยั่งยืน ที่ครอบคลุมประเด็นและรูปแบบต่างๆ ของการทำสวนยางยั่งยืน สำหรับใช้ในกระบวนการฝึกอบรมและเผยแพร่แก่เกษตรกรที่สนใจผ่านกลไกของสมัชชาหรือหน่วยงานหลักต่างๆ</w:t>
      </w:r>
    </w:p>
    <w:p>
      <w:pPr>
        <w:pStyle w:val="6"/>
        <w:numPr>
          <w:ilvl w:val="0"/>
          <w:numId w:val="1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การพัฒนาหลักสูตรการฝึกอบรมและจัดอบรมในประเด็นต่างๆ ที่เกี่ยวข้องกับการทำสวนยางยั่งยืน สำหรับกลุ่มผู้มีส่วนได้ส่วนเสียที่สำคัญ ประกอบด้วย เกษตรกร เจ้าหน้าที่จากหน่วยงานภาครัฐ องค์กรปกครองส่วนท้องถิ่น และองค์กรภาคประชาสังคมที่เกี่ยวข้อง โดยมีรูปแบบการฝึกอบรมที่หลากหลายขึ้นอยู่กับลักษณะของกลุ่มเป้าหมายและสถานการณ์ ผสมผสานทั้งแบบออนไซต์และออนไลน์เพื่อให้สามารถเข้าถึงกลุ่มเป้าหมายได้มากแต่มีคุณภาพ มีกลไกการติดตามหรือสนับสนุนผู้ผ่านการอบรมให้สามารถนำความรู้ที่ได้รับไปสู่การปฏิบัติจริงในพื้นที่หรือหน่วยงานของตนเอง  </w:t>
      </w:r>
    </w:p>
    <w:p>
      <w:pPr>
        <w:pStyle w:val="6"/>
        <w:numPr>
          <w:ilvl w:val="0"/>
          <w:numId w:val="3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การพัฒนาหลักสูตรและจัดอบรมให้แก่เกษตรกรรุ่นใหม่ โดยคำนึงถึงกระบวนการและรูปแบบการถ่ายทอดความรู้ที่เหมาะสมกับคนรุ่นใหม่ เพื่อสร้างความเข้าใจ แรงบันดาลใจ และแนวทางในการต่อยอดและสืบทอดการทำสวนยางยั่งยืน รวมทั้งมีกลไกการติดตามหรือสนับสนุนผู้ผ่านการอบรมให้สามารถนำความรู้ที่ได้รับไปสู่การปฏิบัติจริงในพื้นที่</w:t>
      </w:r>
    </w:p>
    <w:p>
      <w:p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การเสริมสร้างความเข้มแข็งองค์กรและสถาบันเพื่อขับเคลื่อนงานสวนยางยั่งยืน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Strengthening of organization and institution)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4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การตั้งสมัชชาหรือสมาคมสวนยางยั่งยืนระดับชาติที่มีการกำหนดโครงสร้างการดำเนินงาน บทบาทหน้าที่ รวมทั้งกลไกการสื่อสาร การสนับสนุนและติดตามการดำเนินงานร่วมกันอย่างชัดเจน เพื่อความต่อเนื่องและความก้าวหน้าของการขับเคลื่อนประเด็นยุทธศาสตร์ที่กำหนดไว้</w:t>
      </w:r>
    </w:p>
    <w:p>
      <w:pPr>
        <w:pStyle w:val="6"/>
        <w:numPr>
          <w:ilvl w:val="0"/>
          <w:numId w:val="4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มีฐานข้อมูลและกลไกกองทุนเพื่อสนับสนุนการดำเนินงานร่วมกันอย่างต่อเนื่อง 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โครงสร้างและแนวทางขับเคลื่อนงานของสมัชชาในทุกระดับ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ฐานข้อมูลและกลไกกองทุน และการใช้ประโยชน์จากระบบฐานข้อมูลและกองทุน 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5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การพัฒนาสมัชชาหรือสมาคมสวนยางยั่งยืนระดับชาติ ที่มีความชัดเจนทั้งด้านโครงสร้าง บทบาทหน้าที่ และบุคลากรที่เป็นตัวแทนในทุกๆ ระดับ ทั้งนี้เน้นโครงสร้างการดำเนินงานและกลไกการตัดสินใจแบบแนวราบหรือแนวระนาบ  </w:t>
      </w:r>
    </w:p>
    <w:p>
      <w:pPr>
        <w:pStyle w:val="6"/>
        <w:numPr>
          <w:ilvl w:val="0"/>
          <w:numId w:val="5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การจัดประชุมสมัชชาสวนยางยั่งยืน ทั้งการประชุมใหญ่ประจำปี การประชุมในระดับเขตหรือระดับพื้นที่ เพื่อทบทวนบทเรียนและความก้าวหน้าการดำเนินงาน รวมทั้งการวางแผนดำเนินงานร่วมกัน</w:t>
      </w:r>
    </w:p>
    <w:p>
      <w:pPr>
        <w:pStyle w:val="6"/>
        <w:numPr>
          <w:ilvl w:val="0"/>
          <w:numId w:val="5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การจัดทำฐานข้อมูลเกี่ยวกับสมาชิกสมัชชาฯ รวมทั้งชุดข้อมูลและชุดความรู้ที่สำคัญเกี่ยวกับสวนยางยั่งยืน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เช่น มีพื้นที่ต้นแบบ มีศูนย์เรียนรู้ มีปราชญ์ชุมชนอยู่ที่ไหนบ้าง มีงานวิจัยอะไรบ้าง เป็นต้น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ที่เป็นประโยชน์ต่อการขับเคลื่อนงานในทุกๆ ระดับ  </w:t>
      </w:r>
    </w:p>
    <w:p>
      <w:pPr>
        <w:pStyle w:val="6"/>
        <w:numPr>
          <w:ilvl w:val="0"/>
          <w:numId w:val="5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การจัดทำกองทุนสวนยางยั่งยืน</w:t>
      </w:r>
      <w:r>
        <w:rPr>
          <w:rFonts w:hint="default" w:ascii="Angsana New" w:hAnsi="Angsana New" w:cs="Angsana New"/>
          <w:sz w:val="32"/>
          <w:szCs w:val="32"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สวนยางสีเขียว ที่ประกอบด้วยองค์กรและบุคลากรเพื่อการบริหารจัดการกองทุนที่ชัดเจนและเป็นกลไกการบริหารจัดการกองทุนที่มีความยั่งยืน เช่น ในรูปแบบของมูลนิธิ หรือองค์กรทางธุรกิจในลักษณะวิสาหกิจเพื่อสังคม </w:t>
      </w:r>
    </w:p>
    <w:p>
      <w:p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การเพิ่มประสิทธิภาพการสื่อสารและการแลกเปลี่ยนเรียนรู้ระหว่างผู้มีส่วนได้ส่วนเสีย </w:t>
      </w:r>
      <w:r>
        <w:rPr>
          <w:rFonts w:hint="default" w:ascii="Angsana New" w:hAnsi="Angsana New" w:cs="Angsana New"/>
          <w:sz w:val="32"/>
          <w:szCs w:val="32"/>
        </w:rPr>
        <w:t>(Enhance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>communication, sharing and learning of stakeholders)</w:t>
      </w:r>
    </w:p>
    <w:p>
      <w:pPr>
        <w:spacing w:line="240" w:lineRule="auto"/>
        <w:ind w:firstLine="720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6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สร้างความตระหนักให้กับผู้มีส่วนได้ส่วนเสียหลักและคนในสังคมถึงความสำคัญของสวนยางยั่งยืน  และมีความเข้าใจการดำเนินงานของสมัชชาสวนยางยั่งยืน</w:t>
      </w:r>
    </w:p>
    <w:p>
      <w:pPr>
        <w:pStyle w:val="6"/>
        <w:numPr>
          <w:ilvl w:val="0"/>
          <w:numId w:val="6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มีเวทีและช่องทางการแลกเปลี่ยนข้อมูลข่าวสาร การเรียนรู้และถอดบทเรียนร่วมกันระหว่างผู้มีส่วนได้ส่วนเสีย ทั้งในด้านการส่งเสริมสนับสนุนการทำสวนยางยั่งยืนและด้านการตลาด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ความเข้าใจของผู้มีส่วนได้ส่วนเสียหลักและคนในสังคมเกี่ยวกับผลประโยชน์ของสวนยางยั่งยืนทั้งใน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ด้านเศรษฐกิจ สังคม และสิ่งแวดล้อม รวมทั้งความเข้าใจแนวคิดและแนวทางการขับเคลื่อนงานของสมัชชาสวนยางยั่งยืน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จำนวนและความหลากหลายของหน่วยงานที่เข้ามาร่วมเวทีแลกเปลี่ยนเรียนรู้ และร่วมสนับสนุนการดำเนินงานของสมัชชาสวนยางยั่งยืนเพิ่มมากขึ้น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ษตรกรและกลุ่มวิสาหกิจที่เกี่ยวกับสวนยางยั่งยืนที่สามารถเข้าถึงตลาดและกลุ่มผู้ซื้อที่สนับสนุนผลิตภัณฑ์จากระบบสวนยางยั่งยืนเพิ่มมากขึ้น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7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การจัดทำสื่อและการเผยแพร่ข้อมูลในรูปแบบที่หลากหลาย เพื่อการสื่อสารข้อมูลกับกลุ่มเป้าหมายที่เกี่ยวข้อง ได้แก่ เกษตรกร ผู้กำหนดนโยบาย เจ้าหน้าที่ที่เกี่ยวข้อง แหล่งทุน รวมทั้งคนรุ่นใหม่และสาธารณะชนหรือผู้สนใจทั่วไป ให้เห็นความสำคัญของการทำสวนยางยั่งยืน และเข้าใจแนวคิดและการดำเนินงานของสมัชชาสวนยางยั่งยืน   </w:t>
      </w:r>
    </w:p>
    <w:p>
      <w:pPr>
        <w:pStyle w:val="6"/>
        <w:numPr>
          <w:ilvl w:val="0"/>
          <w:numId w:val="7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การจัดทำแอปพลิเคชั่นเชิงธุรกิจเกี่ยวกับสวนยางยั่งยืน เพื่อเป็นแพลตฟอร์มกลางทางการตลาด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marketing platform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ที่เชื่อมโยงระหว่างเกษตรกร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ผู้ผลิต กับผู้ซื้อและภาคธุรกิจที่เกี่ยวข้อง </w:t>
      </w:r>
    </w:p>
    <w:p>
      <w:pPr>
        <w:pStyle w:val="6"/>
        <w:numPr>
          <w:ilvl w:val="0"/>
          <w:numId w:val="7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การจัดทำเวทีวิชาการด้านสวนยางยั่งยืน ทั้งในระดับประเทศและระดับนานาชาติ เพื่อเป็นเวทีกลางที่สร้างการแลกเปลี่ยนข้อมูลและประสบการณ์ การถอดบทเรียนและองค์ความรู้ ระหว่างผู้มีส่วนได้ส่วนเสียที่เกี่ยวข้องทุกๆ ระดับ รวมทั้งกับแลกเปลี่ยนประเด็นด้านการตลาดกับกลุ่มผู้ซื้อ</w:t>
      </w:r>
    </w:p>
    <w:p>
      <w:pPr>
        <w:spacing w:line="240" w:lineRule="auto"/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sz w:val="32"/>
          <w:szCs w:val="32"/>
        </w:rPr>
        <w:t>4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การสร้างพื้นที่ต้นแบบหรือพื้นที่รูปธรรมเกี่ยวกับสวนยางยั่งยืน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Developing best practice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>model or innovative model)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</w:p>
    <w:p>
      <w:pPr>
        <w:spacing w:line="240" w:lineRule="auto"/>
        <w:ind w:firstLine="720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pStyle w:val="6"/>
        <w:numPr>
          <w:ilvl w:val="0"/>
          <w:numId w:val="8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สร้างพื้นที่ต้นแบบและศูนย์เรียนรู้ด้านสวนยางยั่งยืนให้ครอบคลุมทุกภูมินิเวศและลักษณะพื้นที่</w:t>
      </w:r>
    </w:p>
    <w:p>
      <w:pPr>
        <w:pStyle w:val="6"/>
        <w:numPr>
          <w:ilvl w:val="0"/>
          <w:numId w:val="8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มีการถ่ายทอดนวัตกรรมและเทคโนโลยีใหม่ๆ และแนวทางการเพิ่มมูลค่าผลิตภัณฑ์ในสวนยาง ที่พัฒนาขึ้นโดยหน่วยงานต่างๆ ลงสู่ระดับพื้นที่</w:t>
      </w:r>
    </w:p>
    <w:p>
      <w:pPr>
        <w:pStyle w:val="6"/>
        <w:numPr>
          <w:ilvl w:val="0"/>
          <w:numId w:val="8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เกิดแนวทางความร่วมมือระดับพื้นที่เพื่อการส่งเสริมและสนับสนุนสวนยางยั่งยืน 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รูปแบบและผลการดำเนินการพื้นที่ต้นแบบและศูนย์เรียนรู้ในแต่ละภูมินิเวศ และรูปแบบของพื้นที่ต้นแบบที่ดำเนินการโดยคนรุ่นใหม่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จำนวนพื้นที่และจำนวนครัวเรือนที่ได้รับการถ่ายทอดนวัตกรรมและเทคโนโลยี และผลจากการนำนวัตกรรมไปดำเนินการในพื้นที่ของเกษตรกร 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จำนวนแผนแม่บทและความหลากหลายของภาคีความร่วมมือที่เข้าร่วมในกระบวนการ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เอกสารสรุปบทเรียนกระบวนการสร้างพื้นที่ต้นแบบ ศูนย์เรียนรู้ การถ่ายทอดเทคโนโลยี และการจัดทำแผนแม่บท เพื่อเป็นข้อมูลสู่การขยายผลหรือจัดทำเป็นข้อเสนอเชิงนโยบายต่อไป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9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การสร้างพื้นที่ต้นแบบและศูนย์การเรียนรู้ด้านสวนยางยั่งยืน ในระดับเขตพื้นที่หรือระดับจังหวัด ให้มีความครอบคลุมทุกภูมินิเวศและทุกลักษณะของพื้นที่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รวมพื้นที่ไม่มีเอกสารสิทธิ์ พื้นที่ในเขตป่าไม้ เช่น คทช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รวมทั้งมีพื้นที่ต้นแบบที่ดำเนินการโดยเกษตรกรรุ่นใหม่ และเชื่อมโยงเรื่องคาร์บอนเครดิต </w:t>
      </w:r>
    </w:p>
    <w:p>
      <w:pPr>
        <w:pStyle w:val="6"/>
        <w:numPr>
          <w:ilvl w:val="0"/>
          <w:numId w:val="9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การถ่ายทอดนวัตกรรมและเทคโนโลยีลงสู่ระดับพื้นที่ ทั้งนวัตกรรมและเทคโนโลยีเพื่อลดต้นทุนการผลิต เพิ่มประสิทธิภาพการจัดการสวน รวมไปถึงการพัฒนาผลิตภัณฑ์และเพิ่มมูลค่าผลิตภัณฑ์จากระบบสวนยางยั่งยืน เช่น นวัตกรรมและเทคโยโลยีที่พัฒนาโดยศูนย์เทคโนโลยีโลหะและวัสดุแห่งชาติ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(</w:t>
      </w:r>
      <w:r>
        <w:rPr>
          <w:rFonts w:hint="default" w:ascii="Angsana New" w:hAnsi="Angsana New" w:cs="Angsana New"/>
          <w:sz w:val="32"/>
          <w:szCs w:val="32"/>
        </w:rPr>
        <w:t>MTEC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สำนักงานพัฒนาวิทยาศาสตร์และเทคโนโลยีแห่งชาติ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สวทช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และสถาบันวิชาการต่างๆ ในระดับภูมิภาคหรือระดับประเทศ</w:t>
      </w:r>
    </w:p>
    <w:p>
      <w:pPr>
        <w:pStyle w:val="6"/>
        <w:numPr>
          <w:ilvl w:val="0"/>
          <w:numId w:val="9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การจัดทำแผนแม่บทการขับเคลื่อนสวนยางยั่งยืน ในระดับเขตพื้นที่หรือระดับจังหวัด เพื่อสนับสนุนให้หน่วยงานและภาคีความร่วมมือในระดับพื้นที่พัฒนาเป้าหมายและแนวทางร่วมกันในการขับเคลื่อนงานสวนยางยั่งยืนในระยะยาว และใช้เป็นเครื่องมือในการบูรณาการความร่วมมือและการสนับสนุนจากหน่วยงานหลักให้มีความต่อเนื่อง</w:t>
      </w:r>
    </w:p>
    <w:p>
      <w:pPr>
        <w:spacing w:line="240" w:lineRule="auto"/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การเพิ่มประสิทธิภาพกลไกสนับสนุนการทำสวนยางยั่งยืน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Increase efficiency of supporting mechanisms)</w:t>
      </w:r>
    </w:p>
    <w:p>
      <w:pPr>
        <w:spacing w:line="240" w:lineRule="auto"/>
        <w:ind w:firstLine="720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เป้าประสงค์</w:t>
      </w:r>
    </w:p>
    <w:p>
      <w:pPr>
        <w:spacing w:line="240" w:lineRule="auto"/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เกิดกลไกระดับชาติที่มีความเข้มแข็งเพื่อสนับสนุนการขับเคลื่อนงานด้านสวนยางยั่งยืน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ตัวชี้วัด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กลไกของภาครัฐที่มีการพัฒนาหรือปรับปรุงเพื่อการส่งเสริมสนับสนุนงานสวนยางยั่งยืนในระยะยาว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ยุทธศาสตร์และแผนงานที่มีการบูรณาการร่วมกับหน่วยงานและผู้มีส่วนได้ส่วนเสียหลัก</w:t>
      </w:r>
    </w:p>
    <w:p>
      <w:pPr>
        <w:pStyle w:val="6"/>
        <w:numPr>
          <w:ilvl w:val="0"/>
          <w:numId w:val="2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สัดส่วนของเกษตรกรรายย่อยที่เข้าถึงและได้รับการรับรองมาตรฐานเพิ่มมากขึ้น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  <w:u w:val="single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  <w:u w:val="single"/>
          <w:cs/>
          <w:lang w:val="th-TH" w:bidi="th-TH"/>
        </w:rPr>
        <w:t>แผนงาน</w:t>
      </w:r>
    </w:p>
    <w:p>
      <w:pPr>
        <w:pStyle w:val="6"/>
        <w:numPr>
          <w:ilvl w:val="0"/>
          <w:numId w:val="10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การผลักดันกลไกระดับชาติของภาครัฐ ประกอบด้วย ให้มีตัวแทนสมัชชาสวนยางยั่งยืนอยู่ในกลไกของคณะกรรมการระดับประเทศ</w:t>
      </w:r>
      <w:r>
        <w:rPr>
          <w:rFonts w:hint="default" w:ascii="Angsana New" w:hAnsi="Angsana New" w:cs="Angsana New"/>
          <w:sz w:val="32"/>
          <w:szCs w:val="32"/>
        </w:rPr>
        <w:t xml:space="preserve"> 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เช่น คณะกรรมการนโยบายยางธรรมชาติ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กนย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.))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หรือมีคณะอนุกรรมการด้านสวนยางยั่งยืนที่ประกอบด้วยตัวแทนจากทุกภาคส่วน รวมทั้งการผลักดันประเด็นสวนยางยั่งยืนเป็นวาระแห่งชาติหรืออยู่ในยุทธศาสตร์ระดับชาติ  </w:t>
      </w:r>
    </w:p>
    <w:p>
      <w:pPr>
        <w:pStyle w:val="6"/>
        <w:numPr>
          <w:ilvl w:val="0"/>
          <w:numId w:val="10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การบูรณาการยุทธศาสตร์และแผนงานร่วมกับหน่วยงานและผู้มีส่วนได้ส่วนเสียหลักที่เกี่ยวข้อง โดยเฉพาะการสร้างพื้นที่รูปธรรม การวิจัย หรือการพัฒนานวัตกรรม ที่ต้องมีการกำหนดเป้าหมายร่วมและกระบวนการสนับสนุนในระยะยาว  </w:t>
      </w:r>
    </w:p>
    <w:p>
      <w:pPr>
        <w:pStyle w:val="6"/>
        <w:numPr>
          <w:ilvl w:val="0"/>
          <w:numId w:val="10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การผลักดันให้เกิดการปรับปรุงกฎระเบียบหรือนโยบายที่เกี่ยวข้อง ประกอบด้วย กฎระเบียบและแนวทางการสนับสนุนจากการยางแห่งประเทศไทย นโยบายที่เกี่ยวข้องของกรมป่าไม้ กรมอุทยานแห่งชาติ สัตว์ป่าและพันธุ์พืช และกระทรวงพาณิชย์ เป็นต้น   </w:t>
      </w:r>
    </w:p>
    <w:p>
      <w:pPr>
        <w:pStyle w:val="6"/>
        <w:numPr>
          <w:ilvl w:val="0"/>
          <w:numId w:val="10"/>
        </w:numPr>
        <w:spacing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การพัฒนาและส่งเสริมกลไกรับรองมาตรฐานสำหรับการทำสวนยางยั่งยืน โดยอิงมาตรฐานทั้งที่มีอยู่แล้วภายในประเทศ และมาตรฐานสากล </w:t>
      </w:r>
    </w:p>
    <w:p>
      <w:pPr>
        <w:spacing w:line="240" w:lineRule="auto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4.4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แผนการดำเนินงาน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709"/>
        <w:gridCol w:w="709"/>
        <w:gridCol w:w="709"/>
        <w:gridCol w:w="102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แผนงาน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ปีที่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ผู้สนับสนุน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การรวบรวมและถ่ายทอดองค์ความรู้การทำสวนยางยั่งยืน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1.1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การรวบรวมและพัฒนาองค์ความรู้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1.2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การจัดทำคู่มือ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1.3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การพัฒนาหลักสูตรและจัดอบรมสำหรับเกษตรกร และเจ้าหน้าที่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1.4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การพัฒนาหลักสูตรและจัดอบรมสำหรับเกษตรกรรุ่นใหม่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การเสริมสร้างความเข้มแข็งองค์กรและสถาบันเพื่อขับเคลื่อนงานสวนยางยั่งยืน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2.1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การพัฒนาสมัชชาหรือสมาคมสวนยางยั่งยืนระดับชาติ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2.2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การจัดประชุมในระดับต่างๆ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2.3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การจัดทำฐานข้อมูล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2.4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การจัดทำกองทุนสวนยางยั่งยืน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สวนยางสีเขียว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  <w:t>3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การเพิ่มประสิทธิภาพการสื่อสารและการแลกเปลี่ยนเรียนรู้ระหว่างผู้มีส่วนได้ส่วนเสีย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3.1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การจัดทำสื่อและเผยแพร่ข้อมูล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3.2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การทำแอปพลิเคชั่นเชิงธุรกิจ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3.3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การจัดเวทีวิชาการ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</w:rPr>
              <w:t>4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การสร้างพื้นที่ต้นแบบหรือพื้นที่รูปธรรมเกี่ยวกับสวนยางยั่งยืน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4.1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การสร้างพื้นที่ต้นแบบและศูนย์การเรียนรู้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4.2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การถ่ายทอดนวัตกรรมและเทคโนโลยีลงสู่ระดับพื้นที่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4.3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การจัดทำแผนแม่บทขับเคลื่อนสวนยางยั่งยืน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การเพิ่มประสิทธิภาพกลไกสนับสนุนการทำสวนยางยั่งยืน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5.1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การผลักดันกลไกระดับชาติของภาครัฐ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5.2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การบูรณาการยุทธศาสตร์และแผนงาน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5.3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การผลักดันการปรับปรุงกฎระเบียบและนโยบาย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5.4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การพัฒนาและส่งเสริมกลไกรับรองมาตรฐาน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</w:tbl>
    <w:p>
      <w:pPr>
        <w:tabs>
          <w:tab w:val="left" w:pos="2035"/>
        </w:tabs>
        <w:spacing w:line="240" w:lineRule="auto"/>
        <w:rPr>
          <w:rFonts w:hint="default" w:ascii="Angsana New" w:hAnsi="Angsana New" w:cs="Angsana New"/>
          <w:sz w:val="32"/>
          <w:szCs w:val="32"/>
        </w:rPr>
      </w:pPr>
    </w:p>
    <w:p>
      <w:pPr>
        <w:spacing w:line="240" w:lineRule="auto"/>
        <w:rPr>
          <w:rFonts w:hint="default" w:ascii="Angsana New" w:hAnsi="Angsana New" w:cs="Angsana New"/>
          <w:sz w:val="32"/>
          <w:szCs w:val="32"/>
        </w:rPr>
      </w:pPr>
    </w:p>
    <w:p>
      <w:pPr>
        <w:spacing w:line="240" w:lineRule="auto"/>
        <w:rPr>
          <w:rFonts w:hint="default" w:ascii="Angsana New" w:hAnsi="Angsana New" w:cs="Angsana New"/>
        </w:rPr>
      </w:pPr>
      <w:bookmarkStart w:id="0" w:name="_GoBack"/>
      <w:bookmarkEnd w:id="0"/>
    </w:p>
    <w:sectPr>
      <w:pgSz w:w="12240" w:h="15840"/>
      <w:pgMar w:top="993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7180E"/>
    <w:multiLevelType w:val="multilevel"/>
    <w:tmpl w:val="04F7180E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C7CCB"/>
    <w:multiLevelType w:val="multilevel"/>
    <w:tmpl w:val="1C7C7CCB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35148"/>
    <w:multiLevelType w:val="multilevel"/>
    <w:tmpl w:val="1D835148"/>
    <w:lvl w:ilvl="0" w:tentative="0">
      <w:start w:val="4"/>
      <w:numFmt w:val="bullet"/>
      <w:lvlText w:val="-"/>
      <w:lvlJc w:val="left"/>
      <w:pPr>
        <w:ind w:left="1080" w:hanging="360"/>
      </w:pPr>
      <w:rPr>
        <w:rFonts w:hint="default" w:ascii="TH SarabunPSK" w:hAnsi="TH SarabunPSK" w:cs="TH SarabunPSK" w:eastAsiaTheme="minorHAnsi"/>
        <w:lang w:bidi="th-TH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173681D"/>
    <w:multiLevelType w:val="multilevel"/>
    <w:tmpl w:val="2173681D"/>
    <w:lvl w:ilvl="0" w:tentative="0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eastAsiaTheme="minorHAnsi"/>
        <w:lang w:bidi="th-TH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2A454799"/>
    <w:multiLevelType w:val="multilevel"/>
    <w:tmpl w:val="2A454799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F174B"/>
    <w:multiLevelType w:val="multilevel"/>
    <w:tmpl w:val="326F174B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C5BB8"/>
    <w:multiLevelType w:val="multilevel"/>
    <w:tmpl w:val="4E6C5BB8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736AD"/>
    <w:multiLevelType w:val="multilevel"/>
    <w:tmpl w:val="58B736AD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B00F2"/>
    <w:multiLevelType w:val="multilevel"/>
    <w:tmpl w:val="7B2B00F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9439F"/>
    <w:multiLevelType w:val="multilevel"/>
    <w:tmpl w:val="7E69439F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C"/>
    <w:rsid w:val="00020235"/>
    <w:rsid w:val="00055769"/>
    <w:rsid w:val="000A65B3"/>
    <w:rsid w:val="000A7208"/>
    <w:rsid w:val="000B381F"/>
    <w:rsid w:val="000F38B2"/>
    <w:rsid w:val="00101023"/>
    <w:rsid w:val="001544CC"/>
    <w:rsid w:val="00175B16"/>
    <w:rsid w:val="00184AFD"/>
    <w:rsid w:val="001D216C"/>
    <w:rsid w:val="001D5A59"/>
    <w:rsid w:val="00226BB8"/>
    <w:rsid w:val="00256D11"/>
    <w:rsid w:val="002C360D"/>
    <w:rsid w:val="002D3F1E"/>
    <w:rsid w:val="002D515B"/>
    <w:rsid w:val="00321033"/>
    <w:rsid w:val="003229EE"/>
    <w:rsid w:val="00331EED"/>
    <w:rsid w:val="00382155"/>
    <w:rsid w:val="00392904"/>
    <w:rsid w:val="003C79E7"/>
    <w:rsid w:val="003E21DF"/>
    <w:rsid w:val="0041232C"/>
    <w:rsid w:val="00433A7F"/>
    <w:rsid w:val="0044023B"/>
    <w:rsid w:val="00446371"/>
    <w:rsid w:val="0044782B"/>
    <w:rsid w:val="00453B83"/>
    <w:rsid w:val="004A4173"/>
    <w:rsid w:val="004B3298"/>
    <w:rsid w:val="004C3E81"/>
    <w:rsid w:val="004C6614"/>
    <w:rsid w:val="004D132E"/>
    <w:rsid w:val="004D20F7"/>
    <w:rsid w:val="004F39AE"/>
    <w:rsid w:val="0051242C"/>
    <w:rsid w:val="00570C2B"/>
    <w:rsid w:val="005B0238"/>
    <w:rsid w:val="005D61E1"/>
    <w:rsid w:val="005E403E"/>
    <w:rsid w:val="00603259"/>
    <w:rsid w:val="00605708"/>
    <w:rsid w:val="00623E3C"/>
    <w:rsid w:val="006318B9"/>
    <w:rsid w:val="00657891"/>
    <w:rsid w:val="00657FD7"/>
    <w:rsid w:val="006626C5"/>
    <w:rsid w:val="0069548B"/>
    <w:rsid w:val="00696870"/>
    <w:rsid w:val="006A380B"/>
    <w:rsid w:val="0073090E"/>
    <w:rsid w:val="00731E8D"/>
    <w:rsid w:val="00744353"/>
    <w:rsid w:val="007707B2"/>
    <w:rsid w:val="00782397"/>
    <w:rsid w:val="007A16F6"/>
    <w:rsid w:val="007C6AEB"/>
    <w:rsid w:val="007D7EBD"/>
    <w:rsid w:val="00802A48"/>
    <w:rsid w:val="00825685"/>
    <w:rsid w:val="00855524"/>
    <w:rsid w:val="008A640C"/>
    <w:rsid w:val="008B5915"/>
    <w:rsid w:val="008B6F3A"/>
    <w:rsid w:val="008C78D5"/>
    <w:rsid w:val="008D045D"/>
    <w:rsid w:val="008F749D"/>
    <w:rsid w:val="0091563B"/>
    <w:rsid w:val="00922DB1"/>
    <w:rsid w:val="0092334D"/>
    <w:rsid w:val="009721E2"/>
    <w:rsid w:val="009B4367"/>
    <w:rsid w:val="009C615B"/>
    <w:rsid w:val="00A21FA5"/>
    <w:rsid w:val="00A25D8F"/>
    <w:rsid w:val="00A927FE"/>
    <w:rsid w:val="00B052DB"/>
    <w:rsid w:val="00B119D5"/>
    <w:rsid w:val="00B32F87"/>
    <w:rsid w:val="00B44D6B"/>
    <w:rsid w:val="00B82B61"/>
    <w:rsid w:val="00BA32E5"/>
    <w:rsid w:val="00BD4EB3"/>
    <w:rsid w:val="00C06A7B"/>
    <w:rsid w:val="00C34688"/>
    <w:rsid w:val="00C346E7"/>
    <w:rsid w:val="00C458BE"/>
    <w:rsid w:val="00C96325"/>
    <w:rsid w:val="00CC436B"/>
    <w:rsid w:val="00CE6CB1"/>
    <w:rsid w:val="00D5543A"/>
    <w:rsid w:val="00DE14B9"/>
    <w:rsid w:val="00DE4417"/>
    <w:rsid w:val="00DF130C"/>
    <w:rsid w:val="00E066F1"/>
    <w:rsid w:val="00E5657C"/>
    <w:rsid w:val="00E85FE5"/>
    <w:rsid w:val="00E95F30"/>
    <w:rsid w:val="00EC0D51"/>
    <w:rsid w:val="00EE39E7"/>
    <w:rsid w:val="00EF1481"/>
    <w:rsid w:val="00F06B94"/>
    <w:rsid w:val="00F42ADA"/>
    <w:rsid w:val="00FA4E6B"/>
    <w:rsid w:val="00FE61E9"/>
    <w:rsid w:val="18020D45"/>
    <w:rsid w:val="354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ข้อความบอลลูน อักขระ"/>
    <w:basedOn w:val="2"/>
    <w:link w:val="4"/>
    <w:semiHidden/>
    <w:uiPriority w:val="99"/>
    <w:rPr>
      <w:rFonts w:ascii="Tahoma" w:hAnsi="Tahoma" w:cs="Angsana New"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1759</Words>
  <Characters>10029</Characters>
  <Lines>83</Lines>
  <Paragraphs>23</Paragraphs>
  <TotalTime>9</TotalTime>
  <ScaleCrop>false</ScaleCrop>
  <LinksUpToDate>false</LinksUpToDate>
  <CharactersWithSpaces>11765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2023-01-23T05:48:00Z</dcterms:created>
  <dc:creator>Attjala Roongwong</dc:creator>
  <cp:lastModifiedBy>Pallapa Promsuwan</cp:lastModifiedBy>
  <dcterms:modified xsi:type="dcterms:W3CDTF">2023-04-12T05:15:37Z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1054-11.2.0.11516</vt:lpwstr>
  </property>
  <property fmtid="{D5CDD505-2E9C-101B-9397-08002B2CF9AE}" pid="3" name="ICV">
    <vt:lpwstr>8B54A5EB4FF54C62B55E5F9A80551C66</vt:lpwstr>
  </property>
</Properties>
</file>